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07FEB">
      <w:pPr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 xml:space="preserve">附件三：            </w:t>
      </w:r>
    </w:p>
    <w:p w14:paraId="422FD67D">
      <w:pPr>
        <w:jc w:val="center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宋体"/>
          <w:b/>
          <w:bCs/>
          <w:sz w:val="30"/>
          <w:szCs w:val="30"/>
          <w:lang w:val="en-US" w:eastAsia="zh-CN"/>
        </w:rPr>
        <w:t>水果店经营管理规定</w:t>
      </w:r>
    </w:p>
    <w:bookmarkEnd w:id="0"/>
    <w:p w14:paraId="2D3054F6">
      <w:pPr>
        <w:spacing w:line="440" w:lineRule="exact"/>
        <w:rPr>
          <w:rFonts w:ascii="仿宋" w:hAnsi="仿宋" w:eastAsia="仿宋" w:cs="宋体"/>
          <w:b/>
          <w:bCs/>
          <w:kern w:val="1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1"/>
          <w:sz w:val="28"/>
          <w:szCs w:val="28"/>
        </w:rPr>
        <w:t>一、经营范围</w:t>
      </w:r>
    </w:p>
    <w:p w14:paraId="3EB3F4A3">
      <w:pPr>
        <w:spacing w:line="440" w:lineRule="exact"/>
        <w:ind w:firstLine="60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hint="eastAsia" w:ascii="仿宋" w:hAnsi="仿宋" w:eastAsia="仿宋" w:cs="宋体"/>
          <w:kern w:val="1"/>
          <w:sz w:val="28"/>
          <w:szCs w:val="28"/>
        </w:rPr>
        <w:t>新鲜水果。</w:t>
      </w:r>
      <w:r>
        <w:rPr>
          <w:rFonts w:hint="eastAsia" w:ascii="仿宋" w:hAnsi="仿宋" w:eastAsia="仿宋" w:cs="宋体"/>
          <w:b/>
          <w:bCs/>
          <w:kern w:val="1"/>
          <w:sz w:val="28"/>
          <w:szCs w:val="28"/>
        </w:rPr>
        <w:t>禁止加工销售果汁饮品及干果等超经营范围品种。</w:t>
      </w:r>
    </w:p>
    <w:p w14:paraId="7E50ACCA">
      <w:pPr>
        <w:spacing w:line="440" w:lineRule="exact"/>
        <w:rPr>
          <w:rFonts w:ascii="仿宋" w:hAnsi="仿宋" w:eastAsia="仿宋" w:cs="宋体"/>
          <w:b/>
          <w:bCs/>
          <w:kern w:val="1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1"/>
          <w:sz w:val="28"/>
          <w:szCs w:val="28"/>
        </w:rPr>
        <w:t>二、经营要求</w:t>
      </w:r>
    </w:p>
    <w:p w14:paraId="3F23F8CB">
      <w:pPr>
        <w:spacing w:line="440" w:lineRule="exact"/>
        <w:ind w:firstLine="560" w:firstLineChars="20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hint="eastAsia" w:ascii="仿宋" w:hAnsi="仿宋" w:eastAsia="仿宋" w:cs="宋体"/>
          <w:kern w:val="1"/>
          <w:sz w:val="28"/>
          <w:szCs w:val="28"/>
        </w:rPr>
        <w:t>1.自行办理国家规定的相关证照，经营场地经市场监管部门查验合格,符合现制现售条件，办理许可证后,方可开展经营活动。每月结算营业额必须转入对公账户。</w:t>
      </w:r>
    </w:p>
    <w:p w14:paraId="21B0E865">
      <w:pPr>
        <w:spacing w:line="440" w:lineRule="exact"/>
        <w:ind w:firstLine="588" w:firstLineChars="21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hint="eastAsia" w:ascii="仿宋" w:hAnsi="仿宋" w:eastAsia="仿宋" w:cs="宋体"/>
          <w:kern w:val="1"/>
          <w:sz w:val="28"/>
          <w:szCs w:val="28"/>
        </w:rPr>
        <w:t>2.必须保证商品质量和服务质量，满足师生需求，树立全心全意为师生服务意识。</w:t>
      </w:r>
    </w:p>
    <w:p w14:paraId="5293CE1A">
      <w:pPr>
        <w:spacing w:line="440" w:lineRule="exact"/>
        <w:ind w:firstLine="588" w:firstLineChars="21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hint="eastAsia" w:ascii="仿宋" w:hAnsi="仿宋" w:eastAsia="仿宋" w:cs="宋体"/>
          <w:kern w:val="1"/>
          <w:sz w:val="28"/>
          <w:szCs w:val="28"/>
        </w:rPr>
        <w:t>3.严禁销售各种变质、劣质食品，以次充好。</w:t>
      </w:r>
    </w:p>
    <w:p w14:paraId="5A0B9F18">
      <w:pPr>
        <w:spacing w:line="440" w:lineRule="exact"/>
        <w:ind w:firstLine="588" w:firstLineChars="21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hint="eastAsia" w:ascii="仿宋" w:hAnsi="仿宋" w:eastAsia="仿宋" w:cs="宋体"/>
          <w:kern w:val="1"/>
          <w:sz w:val="28"/>
          <w:szCs w:val="28"/>
        </w:rPr>
        <w:t>4.承租方经营期间必须遵守学校相关规定和管理条例，若因特殊情况经营场所发生变化，承租方需服从调整，不得以任何理由与学校发生冲突。</w:t>
      </w:r>
    </w:p>
    <w:p w14:paraId="7CD802FA">
      <w:pPr>
        <w:spacing w:line="440" w:lineRule="exact"/>
        <w:ind w:firstLine="588" w:firstLineChars="21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hint="eastAsia" w:ascii="仿宋" w:hAnsi="仿宋" w:eastAsia="仿宋" w:cs="宋体"/>
          <w:kern w:val="1"/>
          <w:sz w:val="28"/>
          <w:szCs w:val="28"/>
        </w:rPr>
        <w:t>5</w:t>
      </w:r>
      <w:r>
        <w:rPr>
          <w:rFonts w:ascii="仿宋" w:hAnsi="仿宋" w:eastAsia="仿宋" w:cs="宋体"/>
          <w:kern w:val="1"/>
          <w:sz w:val="28"/>
          <w:szCs w:val="28"/>
        </w:rPr>
        <w:t>. 须统一悬挂标识和招牌，营业时间标识清楚，营业时间约定为三餐和晚自习结束后。</w:t>
      </w:r>
    </w:p>
    <w:p w14:paraId="3082DAB0">
      <w:pPr>
        <w:spacing w:line="440" w:lineRule="exact"/>
        <w:ind w:firstLine="588" w:firstLineChars="21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ascii="仿宋" w:hAnsi="仿宋" w:eastAsia="仿宋" w:cs="宋体"/>
          <w:kern w:val="1"/>
          <w:sz w:val="28"/>
          <w:szCs w:val="28"/>
        </w:rPr>
        <w:t>6</w:t>
      </w:r>
      <w:r>
        <w:rPr>
          <w:rFonts w:hint="eastAsia" w:ascii="仿宋" w:hAnsi="仿宋" w:eastAsia="仿宋" w:cs="宋体"/>
          <w:kern w:val="1"/>
          <w:sz w:val="28"/>
          <w:szCs w:val="28"/>
        </w:rPr>
        <w:t>.承租方需自行办理工商、税务、市场监管等部门相关证照手续,从业人员需办理健康证明，上班时间统一着装。从业人员上岗前应报学校保卫科进行背景审查，学校有权对不服从管理的从业人员采取清退处理。</w:t>
      </w:r>
    </w:p>
    <w:p w14:paraId="6A8FE5BB">
      <w:pPr>
        <w:spacing w:line="440" w:lineRule="exact"/>
        <w:ind w:firstLine="588" w:firstLineChars="21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ascii="仿宋" w:hAnsi="仿宋" w:eastAsia="仿宋" w:cs="宋体"/>
          <w:kern w:val="1"/>
          <w:sz w:val="28"/>
          <w:szCs w:val="28"/>
        </w:rPr>
        <w:t>7</w:t>
      </w:r>
      <w:r>
        <w:rPr>
          <w:rFonts w:hint="eastAsia" w:ascii="仿宋" w:hAnsi="仿宋" w:eastAsia="仿宋" w:cs="宋体"/>
          <w:kern w:val="1"/>
          <w:sz w:val="28"/>
          <w:szCs w:val="28"/>
        </w:rPr>
        <w:t>.承租方必须严格遵守《食品安全法》及食品安全工作制度，确保食品卫生、环境卫生、安全第一，出现责任事故（包括上级检查不合要求）及安全事故，其后果全部由承租方承担，学校有权终止经营权，不退还已缴纳的租金。</w:t>
      </w:r>
    </w:p>
    <w:p w14:paraId="7554C767">
      <w:pPr>
        <w:spacing w:line="440" w:lineRule="exact"/>
        <w:ind w:firstLine="588" w:firstLineChars="21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ascii="仿宋" w:hAnsi="仿宋" w:eastAsia="仿宋" w:cs="宋体"/>
          <w:kern w:val="1"/>
          <w:sz w:val="28"/>
          <w:szCs w:val="28"/>
        </w:rPr>
        <w:t>8</w:t>
      </w:r>
      <w:r>
        <w:rPr>
          <w:rFonts w:hint="eastAsia" w:ascii="仿宋" w:hAnsi="仿宋" w:eastAsia="仿宋" w:cs="宋体"/>
          <w:kern w:val="1"/>
          <w:sz w:val="28"/>
          <w:szCs w:val="28"/>
        </w:rPr>
        <w:t>.承租方须购买食品安全责任险（赔付额</w:t>
      </w:r>
      <w:r>
        <w:rPr>
          <w:rFonts w:ascii="Arial" w:hAnsi="Arial" w:cs="Arial"/>
          <w:sz w:val="28"/>
          <w:szCs w:val="28"/>
          <w:shd w:val="clear" w:color="auto" w:fill="FFFFFF"/>
        </w:rPr>
        <w:t>≥</w:t>
      </w:r>
      <w:r>
        <w:rPr>
          <w:rFonts w:hint="eastAsia" w:ascii="仿宋" w:hAnsi="仿宋" w:eastAsia="仿宋" w:cs="宋体"/>
          <w:kern w:val="1"/>
          <w:sz w:val="28"/>
          <w:szCs w:val="28"/>
        </w:rPr>
        <w:t>100万元），若因在水果店而引起的食物中毒或传染病，由承租方自行承担产生的所有法律风险、经济责任及赔偿损失。</w:t>
      </w:r>
    </w:p>
    <w:p w14:paraId="7D660D26">
      <w:pPr>
        <w:spacing w:line="440" w:lineRule="exact"/>
        <w:ind w:firstLine="588" w:firstLineChars="21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ascii="仿宋" w:hAnsi="仿宋" w:eastAsia="仿宋" w:cs="宋体"/>
          <w:kern w:val="1"/>
          <w:sz w:val="28"/>
          <w:szCs w:val="28"/>
        </w:rPr>
        <w:t>9</w:t>
      </w:r>
      <w:r>
        <w:rPr>
          <w:rFonts w:hint="eastAsia" w:ascii="仿宋" w:hAnsi="仿宋" w:eastAsia="仿宋" w:cs="宋体"/>
          <w:kern w:val="1"/>
          <w:sz w:val="28"/>
          <w:szCs w:val="28"/>
        </w:rPr>
        <w:t>.水果店周边环境卫生由承租方负责。</w:t>
      </w:r>
    </w:p>
    <w:p w14:paraId="5B477552">
      <w:pPr>
        <w:spacing w:line="440" w:lineRule="exact"/>
        <w:ind w:firstLine="588" w:firstLineChars="21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ascii="仿宋" w:hAnsi="仿宋" w:eastAsia="仿宋" w:cs="宋体"/>
          <w:kern w:val="1"/>
          <w:sz w:val="28"/>
          <w:szCs w:val="28"/>
        </w:rPr>
        <w:t>10</w:t>
      </w:r>
      <w:r>
        <w:rPr>
          <w:rFonts w:hint="eastAsia" w:ascii="仿宋" w:hAnsi="仿宋" w:eastAsia="仿宋" w:cs="宋体"/>
          <w:kern w:val="1"/>
          <w:sz w:val="28"/>
          <w:szCs w:val="28"/>
        </w:rPr>
        <w:t>.经营期内水电费按月实际用量收取。</w:t>
      </w:r>
    </w:p>
    <w:p w14:paraId="387B9ECC">
      <w:pPr>
        <w:spacing w:line="440" w:lineRule="exact"/>
        <w:ind w:firstLine="588" w:firstLineChars="21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hint="eastAsia" w:ascii="仿宋" w:hAnsi="仿宋" w:eastAsia="仿宋" w:cs="宋体"/>
          <w:kern w:val="1"/>
          <w:sz w:val="28"/>
          <w:szCs w:val="28"/>
        </w:rPr>
        <w:t>1</w:t>
      </w:r>
      <w:r>
        <w:rPr>
          <w:rFonts w:ascii="仿宋" w:hAnsi="仿宋" w:eastAsia="仿宋" w:cs="宋体"/>
          <w:kern w:val="1"/>
          <w:sz w:val="28"/>
          <w:szCs w:val="28"/>
        </w:rPr>
        <w:t>1</w:t>
      </w:r>
      <w:r>
        <w:rPr>
          <w:rFonts w:hint="eastAsia" w:ascii="仿宋" w:hAnsi="仿宋" w:eastAsia="仿宋" w:cs="宋体"/>
          <w:kern w:val="1"/>
          <w:sz w:val="28"/>
          <w:szCs w:val="28"/>
        </w:rPr>
        <w:t>.承租方所属工作人员必须遵守学校作息时间，维持学校正常教学秩序，不得干扰学生上课和休息。承租方对所属工作人员负责管理，出现任何事故，其后果全部由承租方承担。</w:t>
      </w:r>
    </w:p>
    <w:p w14:paraId="355E63A9">
      <w:pPr>
        <w:spacing w:line="440" w:lineRule="exact"/>
        <w:ind w:firstLine="588" w:firstLineChars="210"/>
        <w:rPr>
          <w:rFonts w:hint="eastAsia" w:ascii="仿宋" w:hAnsi="仿宋" w:eastAsia="仿宋" w:cs="宋体"/>
          <w:kern w:val="1"/>
          <w:sz w:val="28"/>
          <w:szCs w:val="28"/>
        </w:rPr>
      </w:pPr>
      <w:r>
        <w:rPr>
          <w:rFonts w:ascii="仿宋" w:hAnsi="仿宋" w:eastAsia="仿宋" w:cs="宋体"/>
          <w:kern w:val="1"/>
          <w:sz w:val="28"/>
          <w:szCs w:val="28"/>
        </w:rPr>
        <w:t>12</w:t>
      </w:r>
      <w:r>
        <w:rPr>
          <w:rFonts w:hint="eastAsia" w:ascii="仿宋" w:hAnsi="仿宋" w:eastAsia="仿宋" w:cs="宋体"/>
          <w:kern w:val="1"/>
          <w:sz w:val="28"/>
          <w:szCs w:val="28"/>
        </w:rPr>
        <w:t>.销售价不得高于市场平均价；</w:t>
      </w:r>
    </w:p>
    <w:p w14:paraId="012631C7">
      <w:pPr>
        <w:spacing w:line="440" w:lineRule="exact"/>
        <w:ind w:firstLine="588" w:firstLineChars="210"/>
        <w:rPr>
          <w:rFonts w:hint="eastAsia" w:ascii="仿宋" w:hAnsi="仿宋" w:eastAsia="仿宋" w:cs="宋体"/>
          <w:kern w:val="1"/>
          <w:sz w:val="28"/>
          <w:szCs w:val="28"/>
        </w:rPr>
      </w:pPr>
      <w:r>
        <w:rPr>
          <w:rFonts w:hint="eastAsia" w:ascii="仿宋" w:hAnsi="仿宋" w:eastAsia="仿宋" w:cs="宋体"/>
          <w:kern w:val="1"/>
          <w:sz w:val="28"/>
          <w:szCs w:val="28"/>
        </w:rPr>
        <w:t>13.即食鲜切水果经营要求：</w:t>
      </w:r>
    </w:p>
    <w:p w14:paraId="4B2C424A">
      <w:pPr>
        <w:spacing w:line="440" w:lineRule="exact"/>
        <w:ind w:firstLine="588" w:firstLineChars="210"/>
        <w:rPr>
          <w:rFonts w:hint="eastAsia" w:ascii="仿宋" w:hAnsi="仿宋" w:eastAsia="仿宋" w:cs="宋体"/>
          <w:kern w:val="1"/>
          <w:sz w:val="28"/>
          <w:szCs w:val="28"/>
        </w:rPr>
      </w:pPr>
      <w:r>
        <w:rPr>
          <w:rFonts w:hint="eastAsia" w:ascii="仿宋" w:hAnsi="仿宋" w:eastAsia="仿宋" w:cs="宋体"/>
          <w:kern w:val="1"/>
          <w:sz w:val="28"/>
          <w:szCs w:val="28"/>
        </w:rPr>
        <w:t>人员健康要求</w:t>
      </w:r>
      <w:r>
        <w:rPr>
          <w:rFonts w:ascii="仿宋" w:hAnsi="仿宋" w:eastAsia="仿宋" w:cs="宋体"/>
          <w:kern w:val="1"/>
          <w:sz w:val="28"/>
          <w:szCs w:val="28"/>
        </w:rPr>
        <w:t>‌：操作人员</w:t>
      </w:r>
      <w:r>
        <w:rPr>
          <w:rFonts w:hint="eastAsia" w:ascii="仿宋" w:hAnsi="仿宋" w:eastAsia="仿宋" w:cs="宋体"/>
          <w:kern w:val="1"/>
          <w:sz w:val="28"/>
          <w:szCs w:val="28"/>
        </w:rPr>
        <w:t>需</w:t>
      </w:r>
      <w:r>
        <w:rPr>
          <w:rFonts w:ascii="仿宋" w:hAnsi="仿宋" w:eastAsia="仿宋" w:cs="宋体"/>
          <w:kern w:val="1"/>
          <w:sz w:val="28"/>
          <w:szCs w:val="28"/>
        </w:rPr>
        <w:t>每年进行健康检查并取得健康证明，必要时</w:t>
      </w:r>
      <w:r>
        <w:rPr>
          <w:rFonts w:hint="eastAsia" w:ascii="仿宋" w:hAnsi="仿宋" w:eastAsia="仿宋" w:cs="宋体"/>
          <w:kern w:val="1"/>
          <w:sz w:val="28"/>
          <w:szCs w:val="28"/>
        </w:rPr>
        <w:t>需</w:t>
      </w:r>
      <w:r>
        <w:rPr>
          <w:rFonts w:ascii="仿宋" w:hAnsi="仿宋" w:eastAsia="仿宋" w:cs="宋体"/>
          <w:kern w:val="1"/>
          <w:sz w:val="28"/>
          <w:szCs w:val="28"/>
        </w:rPr>
        <w:t>进行临时健康检查</w:t>
      </w:r>
      <w:r>
        <w:rPr>
          <w:rFonts w:hint="eastAsia" w:ascii="仿宋" w:hAnsi="仿宋" w:eastAsia="仿宋" w:cs="宋体"/>
          <w:kern w:val="1"/>
          <w:sz w:val="28"/>
          <w:szCs w:val="28"/>
        </w:rPr>
        <w:t>，符合市场监管食品安全管理有关要求</w:t>
      </w:r>
      <w:r>
        <w:rPr>
          <w:rFonts w:ascii="仿宋" w:hAnsi="仿宋" w:eastAsia="仿宋" w:cs="宋体"/>
          <w:kern w:val="1"/>
          <w:sz w:val="28"/>
          <w:szCs w:val="28"/>
        </w:rPr>
        <w:t>。</w:t>
      </w:r>
    </w:p>
    <w:p w14:paraId="588FB441">
      <w:pPr>
        <w:spacing w:line="440" w:lineRule="exact"/>
        <w:ind w:firstLine="588" w:firstLineChars="21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ascii="仿宋" w:hAnsi="仿宋" w:eastAsia="仿宋" w:cs="宋体"/>
          <w:kern w:val="1"/>
          <w:sz w:val="28"/>
          <w:szCs w:val="28"/>
        </w:rPr>
        <w:t>‌操作区域要求‌：鲜切操作台</w:t>
      </w:r>
      <w:r>
        <w:rPr>
          <w:rFonts w:hint="eastAsia" w:ascii="仿宋" w:hAnsi="仿宋" w:eastAsia="仿宋" w:cs="宋体"/>
          <w:kern w:val="1"/>
          <w:sz w:val="28"/>
          <w:szCs w:val="28"/>
        </w:rPr>
        <w:t>需</w:t>
      </w:r>
      <w:r>
        <w:rPr>
          <w:rFonts w:ascii="仿宋" w:hAnsi="仿宋" w:eastAsia="仿宋" w:cs="宋体"/>
          <w:kern w:val="1"/>
          <w:sz w:val="28"/>
          <w:szCs w:val="28"/>
        </w:rPr>
        <w:t>以分离或分隔形式设置并专区专用，不</w:t>
      </w:r>
      <w:r>
        <w:rPr>
          <w:rFonts w:hint="eastAsia" w:ascii="仿宋" w:hAnsi="仿宋" w:eastAsia="仿宋" w:cs="宋体"/>
          <w:kern w:val="1"/>
          <w:sz w:val="28"/>
          <w:szCs w:val="28"/>
        </w:rPr>
        <w:t>得</w:t>
      </w:r>
      <w:r>
        <w:rPr>
          <w:rFonts w:ascii="仿宋" w:hAnsi="仿宋" w:eastAsia="仿宋" w:cs="宋体"/>
          <w:kern w:val="1"/>
          <w:sz w:val="28"/>
          <w:szCs w:val="28"/>
        </w:rPr>
        <w:t>存放与即食鲜切水果无关的原物料</w:t>
      </w:r>
      <w:r>
        <w:rPr>
          <w:rFonts w:hint="eastAsia" w:ascii="仿宋" w:hAnsi="仿宋" w:eastAsia="仿宋" w:cs="宋体"/>
          <w:kern w:val="1"/>
          <w:sz w:val="28"/>
          <w:szCs w:val="28"/>
        </w:rPr>
        <w:t>，符合市场监管食品安全操作规范</w:t>
      </w:r>
      <w:r>
        <w:rPr>
          <w:rFonts w:ascii="仿宋" w:hAnsi="仿宋" w:eastAsia="仿宋" w:cs="宋体"/>
          <w:kern w:val="1"/>
          <w:sz w:val="28"/>
          <w:szCs w:val="28"/>
        </w:rPr>
        <w:t>。</w:t>
      </w:r>
      <w:r>
        <w:rPr>
          <w:rFonts w:hint="eastAsia" w:ascii="仿宋" w:hAnsi="仿宋" w:eastAsia="仿宋" w:cs="宋体"/>
          <w:kern w:val="1"/>
          <w:sz w:val="28"/>
          <w:szCs w:val="28"/>
        </w:rPr>
        <w:t>操作区纳入校安保系统接收学校监管；承租户安装视频监控，在水果店大门外外置显示器供顾客查看。</w:t>
      </w:r>
    </w:p>
    <w:p w14:paraId="3D948C3E">
      <w:pPr>
        <w:spacing w:line="440" w:lineRule="exact"/>
        <w:ind w:firstLine="588" w:firstLineChars="210"/>
        <w:rPr>
          <w:rFonts w:hint="eastAsia" w:ascii="仿宋" w:hAnsi="仿宋" w:eastAsia="仿宋" w:cs="宋体"/>
          <w:kern w:val="1"/>
          <w:sz w:val="28"/>
          <w:szCs w:val="28"/>
        </w:rPr>
      </w:pPr>
      <w:r>
        <w:rPr>
          <w:rFonts w:ascii="仿宋" w:hAnsi="仿宋" w:eastAsia="仿宋" w:cs="宋体"/>
          <w:kern w:val="1"/>
          <w:sz w:val="28"/>
          <w:szCs w:val="28"/>
        </w:rPr>
        <w:t>‌销售环境和设施要求‌：销售环境和设施</w:t>
      </w:r>
      <w:r>
        <w:rPr>
          <w:rFonts w:hint="eastAsia" w:ascii="仿宋" w:hAnsi="仿宋" w:eastAsia="仿宋" w:cs="宋体"/>
          <w:kern w:val="1"/>
          <w:sz w:val="28"/>
          <w:szCs w:val="28"/>
        </w:rPr>
        <w:t>需</w:t>
      </w:r>
      <w:r>
        <w:rPr>
          <w:rFonts w:ascii="仿宋" w:hAnsi="仿宋" w:eastAsia="仿宋" w:cs="宋体"/>
          <w:kern w:val="1"/>
          <w:sz w:val="28"/>
          <w:szCs w:val="28"/>
        </w:rPr>
        <w:t>定期清洁，保持良好清洁状况，配备适宜的有害生物防治设施（如灭蝇灯、防蝇帘、风幕机、粘鼠板等）。</w:t>
      </w:r>
    </w:p>
    <w:p w14:paraId="00F0241B">
      <w:pPr>
        <w:spacing w:line="440" w:lineRule="exact"/>
        <w:ind w:firstLine="588" w:firstLineChars="210"/>
        <w:rPr>
          <w:rFonts w:hint="eastAsia" w:ascii="仿宋" w:hAnsi="仿宋" w:eastAsia="仿宋" w:cs="宋体"/>
          <w:kern w:val="1"/>
          <w:sz w:val="28"/>
          <w:szCs w:val="28"/>
        </w:rPr>
      </w:pPr>
      <w:r>
        <w:rPr>
          <w:rFonts w:ascii="仿宋" w:hAnsi="仿宋" w:eastAsia="仿宋" w:cs="宋体"/>
          <w:kern w:val="1"/>
          <w:sz w:val="28"/>
          <w:szCs w:val="28"/>
        </w:rPr>
        <w:t>‌原材料采购要求‌：优先采购附具承诺达标合格证或其他产品质量合格凭证的水果，并建立进货台账，保留原材料采购及验收的相关凭证和记录。</w:t>
      </w:r>
    </w:p>
    <w:p w14:paraId="062E810B">
      <w:pPr>
        <w:spacing w:line="440" w:lineRule="exact"/>
        <w:ind w:firstLine="588" w:firstLineChars="210"/>
        <w:rPr>
          <w:rFonts w:hint="eastAsia" w:ascii="仿宋" w:hAnsi="仿宋" w:eastAsia="仿宋" w:cs="宋体"/>
          <w:kern w:val="1"/>
          <w:sz w:val="28"/>
          <w:szCs w:val="28"/>
        </w:rPr>
      </w:pPr>
      <w:r>
        <w:rPr>
          <w:rFonts w:ascii="仿宋" w:hAnsi="仿宋" w:eastAsia="仿宋" w:cs="宋体"/>
          <w:kern w:val="1"/>
          <w:sz w:val="28"/>
          <w:szCs w:val="28"/>
        </w:rPr>
        <w:t>‌运输和贮存要求‌：</w:t>
      </w:r>
      <w:r>
        <w:rPr>
          <w:rFonts w:hint="eastAsia" w:ascii="仿宋" w:hAnsi="仿宋" w:eastAsia="仿宋" w:cs="宋体"/>
          <w:kern w:val="1"/>
          <w:sz w:val="28"/>
          <w:szCs w:val="28"/>
        </w:rPr>
        <w:t>需</w:t>
      </w:r>
      <w:r>
        <w:rPr>
          <w:rFonts w:ascii="仿宋" w:hAnsi="仿宋" w:eastAsia="仿宋" w:cs="宋体"/>
          <w:kern w:val="1"/>
          <w:sz w:val="28"/>
          <w:szCs w:val="28"/>
        </w:rPr>
        <w:t>对运输工具定期清洁消毒，不</w:t>
      </w:r>
      <w:r>
        <w:rPr>
          <w:rFonts w:hint="eastAsia" w:ascii="仿宋" w:hAnsi="仿宋" w:eastAsia="仿宋" w:cs="宋体"/>
          <w:kern w:val="1"/>
          <w:sz w:val="28"/>
          <w:szCs w:val="28"/>
        </w:rPr>
        <w:t>得</w:t>
      </w:r>
      <w:r>
        <w:rPr>
          <w:rFonts w:ascii="仿宋" w:hAnsi="仿宋" w:eastAsia="仿宋" w:cs="宋体"/>
          <w:kern w:val="1"/>
          <w:sz w:val="28"/>
          <w:szCs w:val="28"/>
        </w:rPr>
        <w:t>将水果原材料与其他污染性、有毒有害物品混装运输。贮存环境应保持清洁卫生，根据水果原材料特性设置适宜的贮存温度和时间。</w:t>
      </w:r>
    </w:p>
    <w:p w14:paraId="5C9CEE94">
      <w:pPr>
        <w:spacing w:line="440" w:lineRule="exact"/>
        <w:ind w:firstLine="588" w:firstLineChars="210"/>
        <w:rPr>
          <w:rFonts w:hint="eastAsia" w:ascii="仿宋" w:hAnsi="仿宋" w:eastAsia="仿宋" w:cs="宋体"/>
          <w:kern w:val="1"/>
          <w:sz w:val="28"/>
          <w:szCs w:val="28"/>
        </w:rPr>
      </w:pPr>
      <w:r>
        <w:rPr>
          <w:rFonts w:ascii="仿宋" w:hAnsi="仿宋" w:eastAsia="仿宋" w:cs="宋体"/>
          <w:kern w:val="1"/>
          <w:sz w:val="28"/>
          <w:szCs w:val="28"/>
        </w:rPr>
        <w:t>‌制作和包装要求‌：水果切分前</w:t>
      </w:r>
      <w:r>
        <w:rPr>
          <w:rFonts w:hint="eastAsia" w:ascii="仿宋" w:hAnsi="仿宋" w:eastAsia="仿宋" w:cs="宋体"/>
          <w:kern w:val="1"/>
          <w:sz w:val="28"/>
          <w:szCs w:val="28"/>
        </w:rPr>
        <w:t>需</w:t>
      </w:r>
      <w:r>
        <w:rPr>
          <w:rFonts w:ascii="仿宋" w:hAnsi="仿宋" w:eastAsia="仿宋" w:cs="宋体"/>
          <w:kern w:val="1"/>
          <w:sz w:val="28"/>
          <w:szCs w:val="28"/>
        </w:rPr>
        <w:t>清洗原材料并去除多余水分，切分后</w:t>
      </w:r>
      <w:r>
        <w:rPr>
          <w:rFonts w:hint="eastAsia" w:ascii="仿宋" w:hAnsi="仿宋" w:eastAsia="仿宋" w:cs="宋体"/>
          <w:kern w:val="1"/>
          <w:sz w:val="28"/>
          <w:szCs w:val="28"/>
        </w:rPr>
        <w:t>需</w:t>
      </w:r>
      <w:r>
        <w:rPr>
          <w:rFonts w:ascii="仿宋" w:hAnsi="仿宋" w:eastAsia="仿宋" w:cs="宋体"/>
          <w:kern w:val="1"/>
          <w:sz w:val="28"/>
          <w:szCs w:val="28"/>
        </w:rPr>
        <w:t>根据不同情况选择适宜的温度和环境妥善贮存。</w:t>
      </w:r>
      <w:r>
        <w:rPr>
          <w:rFonts w:hint="eastAsia" w:ascii="仿宋" w:hAnsi="仿宋" w:eastAsia="仿宋" w:cs="宋体"/>
          <w:kern w:val="1"/>
          <w:sz w:val="28"/>
          <w:szCs w:val="28"/>
        </w:rPr>
        <w:t>需</w:t>
      </w:r>
      <w:r>
        <w:rPr>
          <w:rFonts w:ascii="仿宋" w:hAnsi="仿宋" w:eastAsia="仿宋" w:cs="宋体"/>
          <w:kern w:val="1"/>
          <w:sz w:val="28"/>
          <w:szCs w:val="28"/>
        </w:rPr>
        <w:t>在食品容器外表面或外包装张贴标签，注明名称、原材料产地、分切时间、具体制作时间、贮存条件及推荐食用期限。</w:t>
      </w:r>
    </w:p>
    <w:p w14:paraId="1EF113DA">
      <w:pPr>
        <w:spacing w:line="440" w:lineRule="exact"/>
        <w:ind w:firstLine="588" w:firstLineChars="210"/>
        <w:rPr>
          <w:rFonts w:hint="eastAsia" w:ascii="仿宋" w:hAnsi="仿宋" w:eastAsia="仿宋" w:cs="宋体"/>
          <w:kern w:val="1"/>
          <w:sz w:val="28"/>
          <w:szCs w:val="28"/>
        </w:rPr>
      </w:pPr>
      <w:r>
        <w:rPr>
          <w:rFonts w:ascii="仿宋" w:hAnsi="仿宋" w:eastAsia="仿宋" w:cs="宋体"/>
          <w:kern w:val="1"/>
          <w:sz w:val="28"/>
          <w:szCs w:val="28"/>
        </w:rPr>
        <w:t>‌配送要求‌：</w:t>
      </w:r>
      <w:r>
        <w:rPr>
          <w:rFonts w:hint="eastAsia" w:ascii="仿宋" w:hAnsi="仿宋" w:eastAsia="仿宋" w:cs="宋体"/>
          <w:kern w:val="1"/>
          <w:sz w:val="28"/>
          <w:szCs w:val="28"/>
        </w:rPr>
        <w:t>即食鲜切水果必须在校园内制作，不得配送</w:t>
      </w:r>
      <w:r>
        <w:rPr>
          <w:rFonts w:ascii="仿宋" w:hAnsi="仿宋" w:eastAsia="仿宋" w:cs="宋体"/>
          <w:kern w:val="1"/>
          <w:sz w:val="28"/>
          <w:szCs w:val="28"/>
        </w:rPr>
        <w:t>。</w:t>
      </w:r>
    </w:p>
    <w:p w14:paraId="39B94C43">
      <w:pPr>
        <w:spacing w:line="440" w:lineRule="exact"/>
        <w:ind w:firstLine="588" w:firstLineChars="210"/>
        <w:rPr>
          <w:rFonts w:hint="eastAsia" w:ascii="仿宋" w:hAnsi="仿宋" w:eastAsia="仿宋" w:cs="宋体"/>
          <w:kern w:val="1"/>
          <w:sz w:val="28"/>
          <w:szCs w:val="28"/>
        </w:rPr>
      </w:pPr>
      <w:r>
        <w:rPr>
          <w:rFonts w:hint="eastAsia" w:ascii="仿宋" w:hAnsi="仿宋" w:eastAsia="仿宋" w:cs="宋体"/>
          <w:kern w:val="1"/>
          <w:sz w:val="28"/>
          <w:szCs w:val="28"/>
        </w:rPr>
        <w:t>14.承租场所经营消费须使用校园卡，不准用现金消费。</w:t>
      </w:r>
    </w:p>
    <w:p w14:paraId="33ACAE1D">
      <w:pPr>
        <w:spacing w:line="440" w:lineRule="exact"/>
        <w:ind w:firstLine="560" w:firstLineChars="200"/>
        <w:jc w:val="left"/>
        <w:textAlignment w:val="baseline"/>
        <w:outlineLvl w:val="0"/>
        <w:rPr>
          <w:rFonts w:hint="eastAsia" w:ascii="仿宋" w:hAnsi="仿宋" w:eastAsia="仿宋" w:cs="宋体"/>
          <w:kern w:val="1"/>
          <w:sz w:val="28"/>
          <w:szCs w:val="28"/>
        </w:rPr>
      </w:pPr>
      <w:r>
        <w:rPr>
          <w:rFonts w:hint="eastAsia" w:ascii="仿宋" w:hAnsi="仿宋" w:eastAsia="仿宋" w:cs="宋体"/>
          <w:kern w:val="1"/>
          <w:sz w:val="28"/>
          <w:szCs w:val="28"/>
        </w:rPr>
        <w:t>15</w:t>
      </w:r>
      <w:r>
        <w:rPr>
          <w:rFonts w:ascii="仿宋" w:hAnsi="仿宋" w:eastAsia="仿宋" w:cs="宋体"/>
          <w:kern w:val="1"/>
          <w:sz w:val="28"/>
          <w:szCs w:val="28"/>
        </w:rPr>
        <w:t>.</w:t>
      </w:r>
      <w:r>
        <w:rPr>
          <w:rFonts w:hint="eastAsia" w:ascii="仿宋" w:hAnsi="仿宋" w:eastAsia="仿宋" w:cs="宋体"/>
          <w:kern w:val="1"/>
          <w:sz w:val="28"/>
          <w:szCs w:val="28"/>
        </w:rPr>
        <w:t>严格执行宜昌市后勤管理办公室印发的《宜昌市校内经营体管理工作指南》的通知（宜教后勤〔2022〕5号）条款。</w:t>
      </w:r>
    </w:p>
    <w:p w14:paraId="7A1B084C">
      <w:pPr>
        <w:pStyle w:val="3"/>
        <w:widowControl/>
        <w:spacing w:line="440" w:lineRule="exact"/>
        <w:ind w:firstLine="560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kern w:val="1"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标的3水果店意向承租方须具有以下经营资历：</w:t>
      </w:r>
    </w:p>
    <w:p w14:paraId="6F6D050A">
      <w:pPr>
        <w:pStyle w:val="3"/>
        <w:widowControl/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①经营场所应具备有效的营业执照。必须是从事水果销售3年及以上，近3年内有1年及以上的实体水果店经营经历（提供营业执照原件、食品经营许可证原件、营业场所租赁合同原件）；</w:t>
      </w:r>
    </w:p>
    <w:p w14:paraId="478FD98C">
      <w:pPr>
        <w:pStyle w:val="3"/>
        <w:widowControl/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②现经营实体场所不低于两处（提供营业执照及场地租赁合同原件）。</w:t>
      </w:r>
    </w:p>
    <w:p w14:paraId="0CD8E6DE">
      <w:pPr>
        <w:pStyle w:val="3"/>
        <w:widowControl/>
        <w:spacing w:line="44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③所有商品销售价格不得高于同类产品市场平均价。</w:t>
      </w:r>
    </w:p>
    <w:p w14:paraId="53E80CB4">
      <w:pPr>
        <w:pStyle w:val="3"/>
        <w:widowControl/>
        <w:spacing w:line="44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</w:p>
    <w:p w14:paraId="5CF56FD3">
      <w:pPr>
        <w:pStyle w:val="3"/>
        <w:widowControl/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EF56C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90E46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07712"/>
    <w:rsid w:val="7D3F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3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1436</Words>
  <Characters>1463</Characters>
  <Lines>0</Lines>
  <Paragraphs>0</Paragraphs>
  <TotalTime>0</TotalTime>
  <ScaleCrop>false</ScaleCrop>
  <LinksUpToDate>false</LinksUpToDate>
  <CharactersWithSpaces>1464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2025-07-09T03:39:00Z</dcterms:created>
  <dc:creator>xhm</dc:creator>
  <cp:lastModifiedBy>胡安林</cp:lastModifiedBy>
  <dcterms:modified xsi:type="dcterms:W3CDTF">2025-07-11T00:32:52Z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eyJoZGlkIjoiMDNjZjJhYTY4NzA3ZGE2ZDgxY2UyMzM3YzRmMGVlYjgiLCJ1c2VySWQiOiIyNTgwOTQ1ODAifQ==</vt:lpwstr>
  </property>
  <property fmtid="{D5CDD505-2E9C-101B-9397-08002B2CF9AE}" pid="4" name="ICV">
    <vt:lpwstr>A64D270143E444F1A0B403F19C397A12_12</vt:lpwstr>
  </property>
</Properties>
</file>